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661B00" w14:textId="77777777" w:rsidR="006F76B5" w:rsidRPr="00973A6F" w:rsidRDefault="006F76B5">
      <w:pPr>
        <w:shd w:val="clear" w:color="auto" w:fill="FFFFFF"/>
        <w:jc w:val="center"/>
        <w:rPr>
          <w:rFonts w:ascii="Garamond" w:eastAsia="Garamond" w:hAnsi="Garamond" w:cs="Garamond"/>
          <w:color w:val="222222"/>
          <w:sz w:val="24"/>
          <w:szCs w:val="24"/>
          <w:highlight w:val="white"/>
        </w:rPr>
      </w:pPr>
    </w:p>
    <w:p w14:paraId="1D26AF5C" w14:textId="77777777" w:rsidR="00973A6F" w:rsidRDefault="00973A6F" w:rsidP="00973A6F">
      <w:pPr>
        <w:shd w:val="clear" w:color="auto" w:fill="FFFFFF"/>
        <w:jc w:val="center"/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</w:pPr>
      <w:r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  <w:t xml:space="preserve">                                                                </w:t>
      </w:r>
    </w:p>
    <w:p w14:paraId="70222686" w14:textId="77777777" w:rsidR="00973A6F" w:rsidRDefault="00973A6F" w:rsidP="00973A6F">
      <w:pPr>
        <w:shd w:val="clear" w:color="auto" w:fill="FFFFFF"/>
        <w:jc w:val="center"/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</w:pPr>
    </w:p>
    <w:p w14:paraId="692CD52B" w14:textId="77777777" w:rsidR="00973A6F" w:rsidRDefault="00973A6F" w:rsidP="00973A6F">
      <w:pPr>
        <w:shd w:val="clear" w:color="auto" w:fill="FFFFFF"/>
        <w:jc w:val="center"/>
        <w:rPr>
          <w:rFonts w:ascii="Garamond" w:eastAsia="Garamond" w:hAnsi="Garamond" w:cs="Garamond"/>
          <w:b/>
          <w:color w:val="222222"/>
          <w:sz w:val="24"/>
          <w:szCs w:val="24"/>
          <w:highlight w:val="white"/>
        </w:rPr>
      </w:pPr>
    </w:p>
    <w:p w14:paraId="77FAC170" w14:textId="77777777" w:rsidR="006F76B5" w:rsidRPr="004D260B" w:rsidRDefault="005D4ADD" w:rsidP="00973A6F">
      <w:pPr>
        <w:shd w:val="clear" w:color="auto" w:fill="FFFFFF"/>
        <w:jc w:val="center"/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Comunicato stampa</w:t>
      </w:r>
    </w:p>
    <w:p w14:paraId="69DBD853" w14:textId="77777777" w:rsidR="006F76B5" w:rsidRPr="004D260B" w:rsidRDefault="005D4ADD">
      <w:pPr>
        <w:shd w:val="clear" w:color="auto" w:fill="FFFFFF"/>
        <w:jc w:val="center"/>
        <w:rPr>
          <w:rFonts w:asciiTheme="majorHAnsi" w:eastAsia="Garamond" w:hAnsiTheme="majorHAnsi" w:cstheme="majorHAnsi"/>
          <w:color w:val="222222"/>
          <w:sz w:val="44"/>
          <w:szCs w:val="4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44"/>
          <w:szCs w:val="44"/>
          <w:highlight w:val="white"/>
        </w:rPr>
        <w:t>AUDIENCE</w:t>
      </w:r>
    </w:p>
    <w:p w14:paraId="3206E50F" w14:textId="77777777" w:rsidR="006F76B5" w:rsidRPr="004D260B" w:rsidRDefault="005D4ADD">
      <w:pPr>
        <w:shd w:val="clear" w:color="auto" w:fill="FFFFFF"/>
        <w:jc w:val="center"/>
        <w:rPr>
          <w:rFonts w:asciiTheme="majorHAnsi" w:eastAsia="Garamond" w:hAnsiTheme="majorHAnsi" w:cstheme="majorHAnsi"/>
          <w:b/>
          <w:color w:val="222222"/>
          <w:sz w:val="28"/>
          <w:szCs w:val="28"/>
          <w:highlight w:val="white"/>
        </w:rPr>
      </w:pPr>
      <w:r w:rsidRPr="004D260B">
        <w:rPr>
          <w:rFonts w:asciiTheme="majorHAnsi" w:eastAsia="Garamond" w:hAnsiTheme="majorHAnsi" w:cstheme="majorHAnsi"/>
          <w:b/>
          <w:color w:val="222222"/>
          <w:sz w:val="28"/>
          <w:szCs w:val="28"/>
          <w:highlight w:val="white"/>
        </w:rPr>
        <w:t>Nostalgia di Futuro 2024</w:t>
      </w:r>
    </w:p>
    <w:p w14:paraId="4D8E426C" w14:textId="77777777" w:rsidR="006F76B5" w:rsidRPr="004D260B" w:rsidRDefault="006F76B5">
      <w:pPr>
        <w:shd w:val="clear" w:color="auto" w:fill="FFFFFF"/>
        <w:jc w:val="center"/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</w:pPr>
    </w:p>
    <w:p w14:paraId="6596F822" w14:textId="77777777" w:rsidR="006F76B5" w:rsidRPr="004D260B" w:rsidRDefault="005D4ADD">
      <w:pPr>
        <w:shd w:val="clear" w:color="auto" w:fill="FFFFFF"/>
        <w:jc w:val="center"/>
        <w:rPr>
          <w:rFonts w:asciiTheme="majorHAnsi" w:eastAsia="Garamond" w:hAnsiTheme="majorHAnsi" w:cstheme="majorHAnsi"/>
          <w:i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i/>
          <w:color w:val="222222"/>
          <w:sz w:val="24"/>
          <w:szCs w:val="24"/>
          <w:highlight w:val="white"/>
        </w:rPr>
        <w:t>Lunedì 18 novembre ore 15:00/17:00 Spazio Europa (gestito dall'Ufficio del Parlamento europeo in Italia e dalla Rappresentanza in Italia della Commissione europea - via IV Novembre</w:t>
      </w:r>
      <w:r w:rsidR="002262D9" w:rsidRPr="004D260B">
        <w:rPr>
          <w:rFonts w:asciiTheme="majorHAnsi" w:eastAsia="Garamond" w:hAnsiTheme="majorHAnsi" w:cstheme="majorHAnsi"/>
          <w:i/>
          <w:color w:val="222222"/>
          <w:sz w:val="24"/>
          <w:szCs w:val="24"/>
          <w:highlight w:val="white"/>
        </w:rPr>
        <w:t xml:space="preserve">, </w:t>
      </w:r>
      <w:r w:rsidRPr="004D260B">
        <w:rPr>
          <w:rFonts w:asciiTheme="majorHAnsi" w:eastAsia="Garamond" w:hAnsiTheme="majorHAnsi" w:cstheme="majorHAnsi"/>
          <w:i/>
          <w:color w:val="222222"/>
          <w:sz w:val="24"/>
          <w:szCs w:val="24"/>
          <w:highlight w:val="white"/>
        </w:rPr>
        <w:t>149 Roma)</w:t>
      </w:r>
    </w:p>
    <w:p w14:paraId="6BBA1474" w14:textId="77777777" w:rsidR="006F76B5" w:rsidRPr="004D260B" w:rsidRDefault="006F76B5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</w:p>
    <w:p w14:paraId="5CAF99C1" w14:textId="77777777" w:rsidR="006F76B5" w:rsidRPr="004D260B" w:rsidRDefault="006F76B5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8"/>
          <w:szCs w:val="28"/>
          <w:highlight w:val="white"/>
        </w:rPr>
      </w:pPr>
    </w:p>
    <w:p w14:paraId="57AA6571" w14:textId="77777777" w:rsidR="006F76B5" w:rsidRPr="004D260B" w:rsidRDefault="00314EB2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Roma, 12</w:t>
      </w:r>
      <w:r w:rsidR="005D4ADD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novembre 2024 - Audience è il tema di  </w:t>
      </w:r>
      <w:hyperlink r:id="rId6">
        <w:r w:rsidR="005D4ADD" w:rsidRPr="004D260B">
          <w:rPr>
            <w:rFonts w:asciiTheme="majorHAnsi" w:eastAsia="Garamond" w:hAnsiTheme="majorHAnsi" w:cstheme="majorHAnsi"/>
            <w:color w:val="1155CC"/>
            <w:sz w:val="24"/>
            <w:szCs w:val="24"/>
            <w:highlight w:val="white"/>
            <w:u w:val="single"/>
          </w:rPr>
          <w:t>Nostalgia di Futuro</w:t>
        </w:r>
      </w:hyperlink>
      <w:r w:rsidR="005D4ADD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(16esima edizione) evento che ricorda Giovanni Giovannini (storico presidente FIEG): </w:t>
      </w:r>
      <w:r w:rsidR="005D4ADD"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lunedì 18 novembre dalle ore 15:00 alle ore 17:00 presso Spazio Europa (gestito </w:t>
      </w:r>
      <w:r w:rsidR="005D4ADD" w:rsidRPr="004D260B">
        <w:rPr>
          <w:rFonts w:asciiTheme="majorHAnsi" w:eastAsia="Calibri" w:hAnsiTheme="majorHAnsi" w:cstheme="majorHAnsi"/>
          <w:b/>
          <w:color w:val="222222"/>
          <w:sz w:val="24"/>
          <w:szCs w:val="24"/>
          <w:highlight w:val="white"/>
        </w:rPr>
        <w:t xml:space="preserve">dall'Ufficio del Parlamento europeo in Italia e dalla Rappresentanza in Italia della Commissione europea - </w:t>
      </w:r>
      <w:r w:rsidR="005D4ADD"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via IV Novembre 149 Roma).</w:t>
      </w:r>
      <w:r w:rsidR="005D4ADD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Quest’anno la scelta è ricaduta sull’audience perché si prevede un aumento del 4% degli investimenti pubblicitari attribuibili alla Total audience. </w:t>
      </w:r>
    </w:p>
    <w:p w14:paraId="3F028235" w14:textId="77777777" w:rsidR="006F76B5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“La misurazione dell’audience in Europa deve adattarsi alle mutevoli abitudini di consumo dei media e ai progressi tecnologici - dice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Franco Siddi</w:t>
      </w:r>
      <w:r w:rsidR="00973A6F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(P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residente CRTV - TV2000 </w:t>
      </w:r>
      <w:r w:rsidR="00314EB2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-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TuttiMedia</w:t>
      </w:r>
      <w:r w:rsidR="002262D9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/cons. FIEG) - il nostro evento Nostalgia di Futuro anticipa i passaggi cruc</w:t>
      </w:r>
      <w:r w:rsidR="002262D9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iali del cambiamento. Le norme Europee approvate (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DSA, DMA, MFA,) tutelano libertà di mercato, pluralismo e concorrenza, ma bisogna garantire la sostenibilità economica di tutti i media per innovare e sostenere servizi di interesse generale e universalmente accessibili. Questo vale per il servizio pubblico. Il resto deve poter vivere dal mercato in una competizione regolata e trasparente”.</w:t>
      </w:r>
    </w:p>
    <w:p w14:paraId="5E4A0325" w14:textId="77777777" w:rsidR="009F0D6A" w:rsidRPr="004D260B" w:rsidRDefault="009F0D6A" w:rsidP="009F0D6A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</w:rPr>
        <w:t xml:space="preserve">“L’efficiente allocazione delle risorse pubblicitarie si basa sulla condivisione delle regole fra gli editori ed il mercato: la scelta di </w:t>
      </w:r>
      <w:r w:rsidR="00314EB2" w:rsidRPr="004D260B">
        <w:rPr>
          <w:rFonts w:asciiTheme="majorHAnsi" w:eastAsia="Garamond" w:hAnsiTheme="majorHAnsi" w:cstheme="majorHAnsi"/>
          <w:color w:val="222222"/>
          <w:sz w:val="24"/>
          <w:szCs w:val="24"/>
        </w:rPr>
        <w:t xml:space="preserve">costituire </w:t>
      </w:r>
      <w:proofErr w:type="spellStart"/>
      <w:r w:rsidR="00314EB2" w:rsidRPr="004D260B">
        <w:rPr>
          <w:rFonts w:asciiTheme="majorHAnsi" w:eastAsia="Garamond" w:hAnsiTheme="majorHAnsi" w:cstheme="majorHAnsi"/>
          <w:color w:val="222222"/>
          <w:sz w:val="24"/>
          <w:szCs w:val="24"/>
        </w:rPr>
        <w:t>Audicom</w:t>
      </w:r>
      <w:proofErr w:type="spellEnd"/>
      <w:r w:rsidR="00314EB2" w:rsidRPr="004D260B">
        <w:rPr>
          <w:rFonts w:asciiTheme="majorHAnsi" w:eastAsia="Garamond" w:hAnsiTheme="majorHAnsi" w:cstheme="majorHAnsi"/>
          <w:color w:val="222222"/>
          <w:sz w:val="24"/>
          <w:szCs w:val="24"/>
        </w:rPr>
        <w:t>, un unico JIC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</w:rPr>
        <w:t xml:space="preserve"> per carta e digitale, dimostra come un percorso comune e condiviso possa portare benefici per tutti gli stakeholder – afferma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</w:rPr>
        <w:t>Fabrizio Carotti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</w:rPr>
        <w:t xml:space="preserve"> (Direttore generale Fieg) -.  L’equilibrio fra i diversi media e le garanzie per un mercato che sappia valorizzare tutte le esperienze è sicuramente un obiettivo da perseguire, gli approfondimenti previsti da questo incontro forniranno un contributo importante”.</w:t>
      </w:r>
    </w:p>
    <w:p w14:paraId="58677EC0" w14:textId="77777777" w:rsidR="009F0D6A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“È da anni che chiediamo che l’audience di YouTube venga misurata da un JIC e che le sue metriche possano essere comparate con quelle rilevate da Auditel - sostiene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Diego Ciulli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(Head of Government Affairs and Public Policy, Google) -. Crediamo che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Audicom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debba avere come obiettivo una misurazione che segua le logiche del mercato del 2024, in cui la fruizione del contenuto avviene su tutti i </w:t>
      </w:r>
      <w:proofErr w:type="gram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device</w:t>
      </w:r>
      <w:proofErr w:type="gram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</w:t>
      </w:r>
    </w:p>
    <w:p w14:paraId="15768390" w14:textId="77777777" w:rsidR="009F0D6A" w:rsidRPr="004D260B" w:rsidRDefault="009F0D6A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</w:p>
    <w:p w14:paraId="7EA1EFCB" w14:textId="77777777" w:rsidR="009F0D6A" w:rsidRPr="004D260B" w:rsidRDefault="009F0D6A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</w:p>
    <w:p w14:paraId="25793FB3" w14:textId="77777777" w:rsidR="009F0D6A" w:rsidRPr="004D260B" w:rsidRDefault="009F0D6A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</w:p>
    <w:p w14:paraId="378D80BB" w14:textId="77777777" w:rsidR="006F76B5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(inclusa la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connected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TV), e che rispetti la privacy degli utenti. Solo così possiamo ottenere la trasparenza che il mercato e i consumatori chiedono a gran voce”.</w:t>
      </w:r>
    </w:p>
    <w:p w14:paraId="4A906372" w14:textId="77777777" w:rsidR="00973A6F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“La misurazione in Europa sta subendo significative trasformazioni, per adattarsi alle mutevoli abitudini di consumo dei media e ai nuovi strumenti tecnologici che raccolgono dati e li trasformano in informazioni - dichiara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Maria Pia Rossignaud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</w:t>
      </w:r>
    </w:p>
    <w:p w14:paraId="2043DA44" w14:textId="77777777" w:rsidR="006F76B5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(</w:t>
      </w:r>
      <w:proofErr w:type="gram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vice pres</w:t>
      </w:r>
      <w:r w:rsidR="00973A6F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idente</w:t>
      </w:r>
      <w:proofErr w:type="gramEnd"/>
      <w:r w:rsidR="00973A6F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Osservatorio TuttiMedia)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-. I</w:t>
      </w:r>
      <w:r w:rsidR="00143673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l nuovo scenario offre vantaggi </w:t>
      </w:r>
      <w:r w:rsidR="00973A6F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competitivi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a chi saprà adattarsi ai cambiamenti”. </w:t>
      </w:r>
    </w:p>
    <w:p w14:paraId="661931FA" w14:textId="5C22FAE7" w:rsidR="006F76B5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Gianni Letta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(Presidente onorario Osservatorio TuttiMedia) apre il dibattito dell’</w:t>
      </w:r>
      <w:hyperlink r:id="rId7">
        <w:r w:rsidRPr="004D260B">
          <w:rPr>
            <w:rFonts w:asciiTheme="majorHAnsi" w:eastAsia="Garamond" w:hAnsiTheme="majorHAnsi" w:cstheme="majorHAnsi"/>
            <w:color w:val="1155CC"/>
            <w:sz w:val="24"/>
            <w:szCs w:val="24"/>
            <w:highlight w:val="white"/>
          </w:rPr>
          <w:t>Osservatorio TuttiMedia</w:t>
        </w:r>
      </w:hyperlink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, poi la parola a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Elena Grech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(Capo Ufficio </w:t>
      </w:r>
      <w:r w:rsidR="00944966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Rappresentanza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Commissione europea in Italia);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Carlo Corazza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(Capo Ufficio </w:t>
      </w:r>
      <w:r w:rsidR="00944966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Rappresentanza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Parlamento europeo in Italia);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Franco Siddi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(</w:t>
      </w:r>
      <w:r w:rsidR="00944966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Presidente CRTV/TV2000/TuttiMedia -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con</w:t>
      </w:r>
      <w:r w:rsidR="00191475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s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. Fieg);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Maria Pia Rossignaud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(Vice presidente Osservatorio TuttiMedia);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Fabrizio Angelini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(CEO e Fondatore di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Sensemakers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Maria Pia Caruso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(Dirigente Agcom);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Diego Ciulli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(Head of Government Affairs and Public Policy, Google);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Maurizio Gasparri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(Senatore FI);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Mihaela Gavrila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(Professoressa di </w:t>
      </w:r>
      <w:r w:rsidRPr="004D260B">
        <w:rPr>
          <w:rFonts w:asciiTheme="majorHAnsi" w:eastAsia="Garamond" w:hAnsiTheme="majorHAnsi" w:cstheme="majorHAnsi"/>
          <w:color w:val="333333"/>
          <w:sz w:val="24"/>
          <w:szCs w:val="24"/>
          <w:highlight w:val="white"/>
        </w:rPr>
        <w:t xml:space="preserve">Entertainment e Television Studies Università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Sapienza di Roma);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Marianna Ghirlanda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(Presidente IAA Italy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Chapter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Francesco </w:t>
      </w:r>
      <w:proofErr w:type="spellStart"/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Ottoveggio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(Responsabile dell’Unità Media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Currencies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del Marketing Strategico di Mediaset);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Alessandra Paradisi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(Vice Direttrice Ufficio Studi Rai);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Raffaele Pastore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(Direttore generale UPA);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Guido Scorza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(Componente Garante Privacy);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Fernando </w:t>
      </w:r>
      <w:proofErr w:type="spellStart"/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Vacarini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(Responsabile Media Relations, Corporate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Reputation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&amp; Digital PR del Gruppo Unipol, Direttore Responsabile del magazine </w:t>
      </w:r>
      <w:proofErr w:type="spell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Changes</w:t>
      </w:r>
      <w:proofErr w:type="spell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Saverio Vero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(Rai Pubblicità);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Raimondo Zanaboni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(Presidente di </w:t>
      </w:r>
      <w:r w:rsidR="00143673" w:rsidRPr="004D260B">
        <w:rPr>
          <w:rFonts w:asciiTheme="majorHAnsi" w:eastAsia="Garamond" w:hAnsiTheme="majorHAnsi" w:cstheme="majorHAnsi"/>
          <w:color w:val="474747"/>
          <w:sz w:val="24"/>
          <w:szCs w:val="24"/>
          <w:highlight w:val="white"/>
        </w:rPr>
        <w:t>Manzoni &amp; C S.p.A.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);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  <w:u w:val="single"/>
        </w:rPr>
        <w:t>Modera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 Vincenzo Morgante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(Direttore TV2000). 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  <w:u w:val="single"/>
        </w:rPr>
        <w:t>Conclude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: </w:t>
      </w: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 xml:space="preserve">Derrick de Kerckhove </w:t>
      </w:r>
      <w:r w:rsidR="00143673"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(D</w:t>
      </w: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irettore scientifico TuttiMedia/</w:t>
      </w:r>
      <w:proofErr w:type="spellStart"/>
      <w:proofErr w:type="gramStart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>MediaDuemila</w:t>
      </w:r>
      <w:proofErr w:type="spellEnd"/>
      <w:proofErr w:type="gramEnd"/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e docente al Politecnico di Milano).</w:t>
      </w:r>
    </w:p>
    <w:p w14:paraId="6F9F2466" w14:textId="77777777" w:rsidR="006F76B5" w:rsidRPr="004D260B" w:rsidRDefault="006F76B5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</w:p>
    <w:p w14:paraId="4744626D" w14:textId="77777777" w:rsidR="006F76B5" w:rsidRPr="004D260B" w:rsidRDefault="005D4ADD">
      <w:pPr>
        <w:shd w:val="clear" w:color="auto" w:fill="FFFFFF"/>
        <w:jc w:val="both"/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  <w:t>Segue cerimonia di premiazione Nostalgia di Futuro Award 2024.</w:t>
      </w:r>
    </w:p>
    <w:p w14:paraId="2580D5BA" w14:textId="77777777" w:rsidR="00944966" w:rsidRPr="004D260B" w:rsidRDefault="00944966">
      <w:pPr>
        <w:shd w:val="clear" w:color="auto" w:fill="FFFFFF"/>
        <w:jc w:val="both"/>
        <w:rPr>
          <w:rFonts w:asciiTheme="majorHAnsi" w:eastAsia="Garamond" w:hAnsiTheme="majorHAnsi" w:cstheme="majorHAnsi"/>
          <w:b/>
          <w:color w:val="222222"/>
          <w:sz w:val="24"/>
          <w:szCs w:val="24"/>
          <w:highlight w:val="white"/>
        </w:rPr>
      </w:pPr>
    </w:p>
    <w:p w14:paraId="5A940A26" w14:textId="77777777" w:rsidR="00944966" w:rsidRPr="004D260B" w:rsidRDefault="00944966" w:rsidP="00944966">
      <w:pPr>
        <w:shd w:val="clear" w:color="auto" w:fill="FFFFFF"/>
        <w:jc w:val="both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Per maggiori informazioni: </w:t>
      </w:r>
      <w:hyperlink r:id="rId8" w:history="1">
        <w:r w:rsidR="007F7F55" w:rsidRPr="004D260B">
          <w:rPr>
            <w:rStyle w:val="Collegamentoipertestuale"/>
            <w:rFonts w:asciiTheme="majorHAnsi" w:eastAsia="Garamond" w:hAnsiTheme="majorHAnsi" w:cstheme="majorHAnsi"/>
            <w:sz w:val="24"/>
            <w:szCs w:val="24"/>
          </w:rPr>
          <w:t>redazione@mediaduemila.com</w:t>
        </w:r>
      </w:hyperlink>
    </w:p>
    <w:p w14:paraId="7C563BE0" w14:textId="77777777" w:rsidR="006F76B5" w:rsidRPr="004D260B" w:rsidRDefault="005D4ADD">
      <w:pPr>
        <w:shd w:val="clear" w:color="auto" w:fill="FFFFFF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  <w:r w:rsidRPr="004D260B"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  <w:t xml:space="preserve"> </w:t>
      </w:r>
    </w:p>
    <w:p w14:paraId="13440C0B" w14:textId="77777777" w:rsidR="006F76B5" w:rsidRPr="004D260B" w:rsidRDefault="006F76B5">
      <w:pPr>
        <w:shd w:val="clear" w:color="auto" w:fill="FFFFFF"/>
        <w:rPr>
          <w:rFonts w:asciiTheme="majorHAnsi" w:eastAsia="Garamond" w:hAnsiTheme="majorHAnsi" w:cstheme="majorHAnsi"/>
          <w:color w:val="222222"/>
          <w:sz w:val="24"/>
          <w:szCs w:val="24"/>
          <w:highlight w:val="white"/>
        </w:rPr>
      </w:pPr>
    </w:p>
    <w:p w14:paraId="348ECBA7" w14:textId="77777777" w:rsidR="006F76B5" w:rsidRPr="004D260B" w:rsidRDefault="006F76B5">
      <w:pPr>
        <w:shd w:val="clear" w:color="auto" w:fill="FFFFFF"/>
        <w:rPr>
          <w:rFonts w:asciiTheme="majorHAnsi" w:hAnsiTheme="majorHAnsi" w:cstheme="majorHAnsi"/>
          <w:color w:val="222222"/>
          <w:sz w:val="24"/>
          <w:szCs w:val="24"/>
        </w:rPr>
      </w:pPr>
    </w:p>
    <w:p w14:paraId="65278E59" w14:textId="77777777" w:rsidR="006F76B5" w:rsidRPr="004D260B" w:rsidRDefault="006F76B5">
      <w:pPr>
        <w:shd w:val="clear" w:color="auto" w:fill="FFFFFF"/>
        <w:rPr>
          <w:rFonts w:asciiTheme="majorHAnsi" w:hAnsiTheme="majorHAnsi" w:cstheme="majorHAnsi"/>
          <w:i/>
          <w:color w:val="222222"/>
          <w:sz w:val="24"/>
          <w:szCs w:val="24"/>
        </w:rPr>
      </w:pPr>
    </w:p>
    <w:p w14:paraId="398CCD84" w14:textId="77777777" w:rsidR="006F76B5" w:rsidRPr="004D260B" w:rsidRDefault="006F76B5">
      <w:pPr>
        <w:rPr>
          <w:rFonts w:asciiTheme="majorHAnsi" w:hAnsiTheme="majorHAnsi" w:cstheme="majorHAnsi"/>
          <w:i/>
          <w:sz w:val="24"/>
          <w:szCs w:val="24"/>
        </w:rPr>
      </w:pPr>
    </w:p>
    <w:p w14:paraId="69B50AFB" w14:textId="77777777" w:rsidR="006F76B5" w:rsidRPr="004D260B" w:rsidRDefault="006F76B5">
      <w:pPr>
        <w:rPr>
          <w:rFonts w:asciiTheme="majorHAnsi" w:hAnsiTheme="majorHAnsi" w:cstheme="majorHAnsi"/>
          <w:sz w:val="24"/>
          <w:szCs w:val="24"/>
        </w:rPr>
      </w:pPr>
    </w:p>
    <w:sectPr w:rsidR="006F76B5" w:rsidRPr="004D260B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357A" w14:textId="77777777" w:rsidR="006C3589" w:rsidRDefault="006C3589">
      <w:pPr>
        <w:spacing w:line="240" w:lineRule="auto"/>
      </w:pPr>
      <w:r>
        <w:separator/>
      </w:r>
    </w:p>
  </w:endnote>
  <w:endnote w:type="continuationSeparator" w:id="0">
    <w:p w14:paraId="088D7EC1" w14:textId="77777777" w:rsidR="006C3589" w:rsidRDefault="006C35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3A2E55" w14:textId="77777777" w:rsidR="006C3589" w:rsidRDefault="006C3589">
      <w:pPr>
        <w:spacing w:line="240" w:lineRule="auto"/>
      </w:pPr>
      <w:r>
        <w:separator/>
      </w:r>
    </w:p>
  </w:footnote>
  <w:footnote w:type="continuationSeparator" w:id="0">
    <w:p w14:paraId="1B455893" w14:textId="77777777" w:rsidR="006C3589" w:rsidRDefault="006C35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F9CCD" w14:textId="77777777" w:rsidR="006F76B5" w:rsidRDefault="002262D9"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4316BF2A" wp14:editId="5AB07CEE">
          <wp:simplePos x="0" y="0"/>
          <wp:positionH relativeFrom="margin">
            <wp:posOffset>-393700</wp:posOffset>
          </wp:positionH>
          <wp:positionV relativeFrom="topMargin">
            <wp:align>bottom</wp:align>
          </wp:positionV>
          <wp:extent cx="2762250" cy="647065"/>
          <wp:effectExtent l="0" t="0" r="0" b="63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2250" cy="647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it-IT"/>
      </w:rPr>
      <w:drawing>
        <wp:anchor distT="0" distB="0" distL="114300" distR="114300" simplePos="0" relativeHeight="251659264" behindDoc="0" locked="0" layoutInCell="1" allowOverlap="1" wp14:anchorId="3FB5AC06" wp14:editId="37953BCB">
          <wp:simplePos x="0" y="0"/>
          <wp:positionH relativeFrom="margin">
            <wp:posOffset>2977515</wp:posOffset>
          </wp:positionH>
          <wp:positionV relativeFrom="margin">
            <wp:posOffset>-895350</wp:posOffset>
          </wp:positionV>
          <wp:extent cx="2985770" cy="1104900"/>
          <wp:effectExtent l="0" t="0" r="5080" b="0"/>
          <wp:wrapSquare wrapText="bothSides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8577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6B5"/>
    <w:rsid w:val="00143673"/>
    <w:rsid w:val="00191475"/>
    <w:rsid w:val="00201822"/>
    <w:rsid w:val="002262D9"/>
    <w:rsid w:val="002B5C0F"/>
    <w:rsid w:val="002C3810"/>
    <w:rsid w:val="00314EB2"/>
    <w:rsid w:val="004D260B"/>
    <w:rsid w:val="005D4ADD"/>
    <w:rsid w:val="00694027"/>
    <w:rsid w:val="0069633F"/>
    <w:rsid w:val="006C3589"/>
    <w:rsid w:val="006F76B5"/>
    <w:rsid w:val="007F7F55"/>
    <w:rsid w:val="00944966"/>
    <w:rsid w:val="0096176C"/>
    <w:rsid w:val="00973A6F"/>
    <w:rsid w:val="009F0D6A"/>
    <w:rsid w:val="00EB7997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82021"/>
  <w15:docId w15:val="{C65EB11E-0D81-4235-8D26-C4027DDC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2262D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2D9"/>
  </w:style>
  <w:style w:type="paragraph" w:styleId="Pidipagina">
    <w:name w:val="footer"/>
    <w:basedOn w:val="Normale"/>
    <w:link w:val="PidipaginaCarattere"/>
    <w:uiPriority w:val="99"/>
    <w:unhideWhenUsed/>
    <w:rsid w:val="002262D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2D9"/>
  </w:style>
  <w:style w:type="character" w:styleId="Collegamentoipertestuale">
    <w:name w:val="Hyperlink"/>
    <w:basedOn w:val="Carpredefinitoparagrafo"/>
    <w:uiPriority w:val="99"/>
    <w:unhideWhenUsed/>
    <w:rsid w:val="009449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dazione@mediaduemil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media2000.it/osservatorio-tutti-medi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dia2000.it/nostalgia-di-futur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Jlenia Sellitri</cp:lastModifiedBy>
  <cp:revision>2</cp:revision>
  <dcterms:created xsi:type="dcterms:W3CDTF">2024-11-12T11:52:00Z</dcterms:created>
  <dcterms:modified xsi:type="dcterms:W3CDTF">2024-11-12T11:52:00Z</dcterms:modified>
</cp:coreProperties>
</file>